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408F" w14:textId="2EF1DA88" w:rsidR="009C6502" w:rsidRPr="003031D2" w:rsidRDefault="00237F72" w:rsidP="009C6502">
      <w:pPr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</w:pPr>
      <w:r w:rsidRPr="003031D2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de-DE"/>
          <w14:ligatures w14:val="none"/>
        </w:rPr>
        <w:t>Statuten</w:t>
      </w:r>
      <w:r w:rsidR="009C6502" w:rsidRPr="003031D2">
        <w:rPr>
          <w:rFonts w:eastAsia="Times New Roman" w:cstheme="minorHAnsi"/>
          <w:b/>
          <w:bCs/>
          <w:color w:val="111111"/>
          <w:kern w:val="0"/>
          <w:sz w:val="24"/>
          <w:szCs w:val="24"/>
          <w:u w:val="single"/>
          <w:lang w:eastAsia="de-DE"/>
          <w14:ligatures w14:val="none"/>
        </w:rPr>
        <w:t xml:space="preserve"> </w:t>
      </w:r>
      <w:r w:rsidR="009C6502" w:rsidRPr="003031D2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de-DE"/>
          <w14:ligatures w14:val="none"/>
        </w:rPr>
        <w:t xml:space="preserve">der </w:t>
      </w:r>
      <w:r w:rsidR="009C6502" w:rsidRPr="007B3B9F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de-DE"/>
          <w14:ligatures w14:val="none"/>
        </w:rPr>
        <w:t>Eigentümergemeinschaft</w:t>
      </w:r>
      <w:r w:rsidR="009C6502" w:rsidRPr="003031D2">
        <w:rPr>
          <w:rFonts w:eastAsia="Times New Roman" w:cstheme="minorHAnsi"/>
          <w:b/>
          <w:bCs/>
          <w:kern w:val="0"/>
          <w:u w:val="single"/>
          <w:lang w:eastAsia="de-DE"/>
          <w14:ligatures w14:val="none"/>
        </w:rPr>
        <w:t xml:space="preserve"> „Alpenblick“</w:t>
      </w:r>
    </w:p>
    <w:p w14:paraId="75D8CA07" w14:textId="7F4F87DC" w:rsidR="00237F72" w:rsidRPr="003B41C0" w:rsidRDefault="00237F72" w:rsidP="00FB19A7">
      <w:pPr>
        <w:rPr>
          <w:rFonts w:eastAsia="Times New Roman" w:cstheme="minorHAnsi"/>
          <w:b/>
          <w:bCs/>
          <w:kern w:val="0"/>
          <w:sz w:val="24"/>
          <w:szCs w:val="24"/>
          <w:lang w:eastAsia="de-DE"/>
          <w14:ligatures w14:val="none"/>
        </w:rPr>
      </w:pPr>
    </w:p>
    <w:p w14:paraId="0122FD71" w14:textId="4BB70C27" w:rsidR="00FB19A7" w:rsidRPr="003B41C0" w:rsidRDefault="00FB19A7" w:rsidP="51162DB2">
      <w:r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Die Eigentümergemeinschaft </w:t>
      </w:r>
      <w:r w:rsidRPr="00B039CC">
        <w:rPr>
          <w:rFonts w:eastAsia="Times New Roman"/>
          <w:kern w:val="0"/>
          <w:sz w:val="24"/>
          <w:szCs w:val="24"/>
          <w:lang w:eastAsia="de-DE"/>
          <w14:ligatures w14:val="none"/>
        </w:rPr>
        <w:t>besteht</w:t>
      </w:r>
      <w:r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aus den Parzelleneigentümern der </w:t>
      </w:r>
      <w:r w:rsidRPr="51162DB2">
        <w:t xml:space="preserve">Flurstücke </w:t>
      </w:r>
      <w:r w:rsidR="006638D5" w:rsidRPr="51162DB2">
        <w:t xml:space="preserve">166/2 bis 166/59, 167/3 bis 167/14 </w:t>
      </w:r>
      <w:r w:rsidR="003B41C0" w:rsidRPr="51162DB2">
        <w:t>aufgrund der Miteigentümeranteile an den Gemeinschaftsflächen</w:t>
      </w:r>
      <w:r w:rsidR="00143305">
        <w:t xml:space="preserve"> </w:t>
      </w:r>
      <w:r w:rsidR="003B41C0" w:rsidRPr="51162DB2">
        <w:t>de</w:t>
      </w:r>
      <w:r w:rsidR="00A705A3" w:rsidRPr="51162DB2">
        <w:t>n</w:t>
      </w:r>
      <w:r w:rsidR="003B41C0" w:rsidRPr="51162DB2">
        <w:t xml:space="preserve"> Flurstücke</w:t>
      </w:r>
      <w:r w:rsidR="00A705A3" w:rsidRPr="51162DB2">
        <w:t>n</w:t>
      </w:r>
      <w:r w:rsidR="006638D5" w:rsidRPr="51162DB2">
        <w:t xml:space="preserve"> 166, 166/1, 166/60, 166/61 und 167/2</w:t>
      </w:r>
      <w:r w:rsidR="00143305">
        <w:t xml:space="preserve"> (siehe auch </w:t>
      </w:r>
      <w:r w:rsidR="00565DFC">
        <w:t>schwarze</w:t>
      </w:r>
      <w:r w:rsidR="006579F4">
        <w:t xml:space="preserve"> Flächen in der </w:t>
      </w:r>
      <w:r w:rsidR="00143305">
        <w:t>Anlage),</w:t>
      </w:r>
      <w:r w:rsidRPr="51162DB2">
        <w:t xml:space="preserve"> gemäß</w:t>
      </w:r>
      <w:r w:rsidR="00B039CC">
        <w:t xml:space="preserve"> den Einträgen im Grundbuch.</w:t>
      </w:r>
      <w:r w:rsidR="003B41C0" w:rsidRPr="51162DB2">
        <w:rPr>
          <w:color w:val="FF0000"/>
        </w:rPr>
        <w:t xml:space="preserve"> </w:t>
      </w:r>
      <w:r w:rsidR="003B41C0" w:rsidRPr="00B039CC">
        <w:t xml:space="preserve">Sie </w:t>
      </w:r>
      <w:r w:rsidR="005034A8" w:rsidRPr="00B039CC">
        <w:t>g</w:t>
      </w:r>
      <w:r w:rsidR="005034A8" w:rsidRPr="51162DB2">
        <w:t>ibt sich den Namen „Eigentümergemeinschaft „Alpenblick“.</w:t>
      </w:r>
    </w:p>
    <w:p w14:paraId="4C4C68D9" w14:textId="77777777" w:rsidR="00E102FF" w:rsidRDefault="00E102FF" w:rsidP="00FB19A7">
      <w:pPr>
        <w:rPr>
          <w:rFonts w:cstheme="minorHAnsi"/>
        </w:rPr>
      </w:pPr>
    </w:p>
    <w:p w14:paraId="1DF6F632" w14:textId="32EEFD53" w:rsidR="00E102FF" w:rsidRPr="00A705A3" w:rsidRDefault="51162DB2" w:rsidP="51162DB2">
      <w:pPr>
        <w:rPr>
          <w:rFonts w:eastAsia="Times New Roman"/>
          <w:kern w:val="0"/>
          <w:sz w:val="24"/>
          <w:szCs w:val="24"/>
          <w:lang w:eastAsia="de-DE"/>
          <w14:ligatures w14:val="none"/>
        </w:rPr>
      </w:pPr>
      <w:r w:rsidRPr="51162DB2">
        <w:t xml:space="preserve">Die Statuten der Eigentümergemeinschaft „Alpenblick” wurden von der Eigentümergemeinschaft „Alpenblick“   in der Eigentümerversammlung </w:t>
      </w:r>
      <w:r w:rsidRPr="00B039CC">
        <w:t xml:space="preserve">am </w:t>
      </w:r>
      <w:r w:rsidR="007E50F7" w:rsidRPr="00B039CC">
        <w:t>15.10.2024</w:t>
      </w:r>
      <w:r w:rsidRPr="00B039CC">
        <w:t xml:space="preserve"> in </w:t>
      </w:r>
      <w:r w:rsidR="007E50F7" w:rsidRPr="00B039CC">
        <w:t>Kirchheim</w:t>
      </w:r>
      <w:r w:rsidRPr="00B039CC">
        <w:t xml:space="preserve"> </w:t>
      </w:r>
      <w:r w:rsidRPr="51162DB2">
        <w:t>beschlossen.</w:t>
      </w:r>
    </w:p>
    <w:p w14:paraId="571B8CC0" w14:textId="77777777" w:rsidR="00FB19A7" w:rsidRPr="00BE0C2B" w:rsidRDefault="00FB19A7" w:rsidP="00FB19A7">
      <w:pPr>
        <w:rPr>
          <w:rFonts w:eastAsia="Times New Roman" w:cstheme="minorHAnsi"/>
          <w:color w:val="FF0000"/>
          <w:kern w:val="0"/>
          <w:sz w:val="24"/>
          <w:szCs w:val="24"/>
          <w:lang w:eastAsia="de-DE"/>
          <w14:ligatures w14:val="none"/>
        </w:rPr>
      </w:pPr>
    </w:p>
    <w:p w14:paraId="05E6556C" w14:textId="2038CBD5" w:rsidR="00FB19A7" w:rsidRPr="00FB19A7" w:rsidRDefault="00FB19A7" w:rsidP="00FB19A7">
      <w:pPr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</w:pPr>
      <w:r w:rsidRPr="00FB19A7">
        <w:rPr>
          <w:rFonts w:eastAsia="Times New Roman" w:cstheme="minorHAnsi"/>
          <w:b/>
          <w:bCs/>
          <w:color w:val="111111"/>
          <w:kern w:val="0"/>
          <w:sz w:val="24"/>
          <w:szCs w:val="24"/>
          <w:lang w:eastAsia="de-DE"/>
          <w14:ligatures w14:val="none"/>
        </w:rPr>
        <w:t>Allgemeines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:</w:t>
      </w:r>
    </w:p>
    <w:p w14:paraId="7067C2CF" w14:textId="5CCBD3E2" w:rsidR="00FB19A7" w:rsidRPr="00FB19A7" w:rsidRDefault="00FB19A7" w:rsidP="003D0EF5">
      <w:pPr>
        <w:spacing w:before="100" w:beforeAutospacing="1" w:after="100" w:afterAutospacing="1"/>
        <w:ind w:left="1440"/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</w:pP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Sämtliche </w:t>
      </w:r>
      <w:r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Parzelleneigentümer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 sind in der</w:t>
      </w:r>
      <w:r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 E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igentümergemeinschaft </w:t>
      </w:r>
      <w:r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„Alpenblick“ 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zusammengeschlossen.</w:t>
      </w:r>
    </w:p>
    <w:p w14:paraId="1A479E3D" w14:textId="514956BD" w:rsidR="00FB19A7" w:rsidRPr="00FB19A7" w:rsidRDefault="00FB19A7" w:rsidP="00071ED6">
      <w:pPr>
        <w:spacing w:before="100" w:beforeAutospacing="1" w:after="100" w:afterAutospacing="1"/>
        <w:ind w:left="1440"/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</w:pP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Die Mitgliedschaft in der </w:t>
      </w:r>
      <w:r w:rsidR="00071ED6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E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igentümergemeinschaft ist mit dem </w:t>
      </w:r>
      <w:r w:rsidR="00071ED6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E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igentum </w:t>
      </w:r>
      <w:r w:rsidR="00071ED6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 xml:space="preserve">(der Parzelle) </w:t>
      </w:r>
      <w:r w:rsidRPr="00FB19A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t>untrennbar verbunden.</w:t>
      </w:r>
    </w:p>
    <w:p w14:paraId="488E3B76" w14:textId="0DB70C88" w:rsidR="00FB19A7" w:rsidRPr="00FB19A7" w:rsidRDefault="00FB19A7" w:rsidP="51162DB2">
      <w:pPr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</w:pPr>
      <w:r>
        <w:br/>
      </w:r>
      <w:r w:rsidRPr="51162DB2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 xml:space="preserve">Organe der </w:t>
      </w:r>
      <w:r w:rsidR="00071ED6" w:rsidRPr="51162DB2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>E</w:t>
      </w:r>
      <w:r w:rsidRPr="51162DB2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>igentümergemeinschaft</w:t>
      </w:r>
      <w:r w:rsidR="00071ED6" w:rsidRPr="51162DB2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 xml:space="preserve"> „Alpenblick“</w:t>
      </w:r>
    </w:p>
    <w:p w14:paraId="07A9D8EF" w14:textId="06890681" w:rsidR="00B039CC" w:rsidRDefault="00071ED6" w:rsidP="00B039CC">
      <w:pPr>
        <w:spacing w:before="100" w:beforeAutospacing="1" w:after="100" w:afterAutospacing="1"/>
        <w:ind w:left="1440"/>
        <w:rPr>
          <w:color w:val="FF0000"/>
          <w:sz w:val="24"/>
          <w:szCs w:val="24"/>
          <w:lang w:eastAsia="de-DE"/>
        </w:rPr>
      </w:pPr>
      <w:r>
        <w:br/>
      </w:r>
      <w:r w:rsidRPr="3E549DDE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>Die E</w:t>
      </w:r>
      <w:r w:rsidR="00FB19A7" w:rsidRPr="3E549DDE">
        <w:rPr>
          <w:rFonts w:eastAsia="Times New Roman"/>
          <w:b/>
          <w:bCs/>
          <w:color w:val="111111"/>
          <w:kern w:val="0"/>
          <w:sz w:val="24"/>
          <w:szCs w:val="24"/>
          <w:lang w:eastAsia="de-DE"/>
          <w14:ligatures w14:val="none"/>
        </w:rPr>
        <w:t>igentümerversammlung</w:t>
      </w:r>
      <w:r w:rsidR="00FB19A7" w:rsidRPr="3E549DDE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: </w:t>
      </w:r>
      <w:r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br/>
      </w:r>
      <w:r w:rsidR="003D0EF5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br/>
      </w:r>
      <w:r w:rsidR="00FB19A7" w:rsidRPr="00FB19A7">
        <w:rPr>
          <w:sz w:val="24"/>
          <w:szCs w:val="24"/>
          <w:lang w:eastAsia="de-DE"/>
        </w:rPr>
        <w:t xml:space="preserve">Dieses Organ ist entscheidend. Ihre rechtliche Ausgestaltung orientiert sich teilweise am Gesellschaftsrecht. Die </w:t>
      </w:r>
      <w:r w:rsidRPr="00D52567">
        <w:rPr>
          <w:sz w:val="24"/>
          <w:szCs w:val="24"/>
        </w:rPr>
        <w:t>E</w:t>
      </w:r>
      <w:r w:rsidR="00FB19A7" w:rsidRPr="00FB19A7">
        <w:rPr>
          <w:sz w:val="24"/>
          <w:szCs w:val="24"/>
          <w:lang w:eastAsia="de-DE"/>
        </w:rPr>
        <w:t xml:space="preserve">igentümerversammlung muss mindestens einmal im Jahr </w:t>
      </w:r>
      <w:r w:rsidR="00FB19A7" w:rsidRPr="00B039CC">
        <w:rPr>
          <w:sz w:val="24"/>
          <w:szCs w:val="24"/>
          <w:lang w:eastAsia="de-DE"/>
        </w:rPr>
        <w:t xml:space="preserve">4 Wochen vor dem jeweiligen Termin </w:t>
      </w:r>
      <w:r w:rsidR="00FB19A7" w:rsidRPr="00FB19A7">
        <w:rPr>
          <w:sz w:val="24"/>
          <w:szCs w:val="24"/>
          <w:lang w:eastAsia="de-DE"/>
        </w:rPr>
        <w:t>vom Verwalter einberufen werden.</w:t>
      </w:r>
    </w:p>
    <w:p w14:paraId="0A23D376" w14:textId="554D0AF2" w:rsidR="51162DB2" w:rsidRDefault="51162DB2" w:rsidP="00B039CC">
      <w:pPr>
        <w:spacing w:before="100" w:beforeAutospacing="1" w:after="100" w:afterAutospacing="1"/>
        <w:ind w:left="1440"/>
        <w:rPr>
          <w:sz w:val="24"/>
          <w:szCs w:val="24"/>
          <w:lang w:eastAsia="de-DE"/>
        </w:rPr>
      </w:pPr>
      <w:r w:rsidRPr="00B039CC">
        <w:rPr>
          <w:sz w:val="24"/>
          <w:szCs w:val="24"/>
          <w:lang w:eastAsia="de-DE"/>
        </w:rPr>
        <w:t>Es reicht eine einfache Mehrheit, um Beschlüsse in der Eigentümerversammlung zu fassen.</w:t>
      </w:r>
    </w:p>
    <w:p w14:paraId="72168C83" w14:textId="51CB2E3F" w:rsidR="3E549DDE" w:rsidRDefault="00071ED6" w:rsidP="00B039CC">
      <w:pPr>
        <w:spacing w:before="100" w:beforeAutospacing="1" w:after="100" w:afterAutospacing="1"/>
        <w:ind w:left="1440"/>
        <w:rPr>
          <w:rFonts w:eastAsia="Times New Roman"/>
          <w:color w:val="111111"/>
          <w:sz w:val="24"/>
          <w:szCs w:val="24"/>
          <w:lang w:eastAsia="de-DE"/>
        </w:rPr>
      </w:pPr>
      <w:r w:rsidRPr="3E549DDE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Jeder Parzelleneigentümer </w:t>
      </w:r>
      <w:r w:rsidR="00C1176B" w:rsidRPr="3E549DDE">
        <w:rPr>
          <w:rFonts w:eastAsia="Times New Roman"/>
          <w:kern w:val="0"/>
          <w:sz w:val="24"/>
          <w:szCs w:val="24"/>
          <w:lang w:eastAsia="de-DE"/>
          <w14:ligatures w14:val="none"/>
        </w:rPr>
        <w:t xml:space="preserve">mit Laube </w:t>
      </w:r>
      <w:r w:rsidRPr="3E549DDE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verfügt in der Eigentümerversammlung über</w:t>
      </w:r>
      <w:r w:rsidR="00C1176B" w:rsidRPr="3E549DDE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</w:t>
      </w:r>
      <w:r w:rsidRPr="3E549DDE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1 Stimme, die per Vollmacht an eine andere Person übertragen werden kann.</w:t>
      </w:r>
    </w:p>
    <w:p w14:paraId="7EA74A06" w14:textId="6795EBBC" w:rsidR="00FB19A7" w:rsidRPr="00FB19A7" w:rsidRDefault="00FB19A7" w:rsidP="51162DB2">
      <w:pPr>
        <w:spacing w:before="100" w:beforeAutospacing="1" w:after="100" w:afterAutospacing="1"/>
        <w:ind w:left="1440"/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</w:pPr>
      <w:r w:rsidRPr="00B039CC">
        <w:rPr>
          <w:rFonts w:eastAsia="Times New Roman"/>
          <w:kern w:val="0"/>
          <w:sz w:val="24"/>
          <w:szCs w:val="24"/>
          <w:lang w:eastAsia="de-DE"/>
          <w14:ligatures w14:val="none"/>
        </w:rPr>
        <w:t>Verwaltung der Gemeinschafts-Anlagen:</w:t>
      </w:r>
      <w:r w:rsidR="00071ED6" w:rsidRPr="00B039CC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br/>
      </w:r>
      <w:r w:rsidR="003D0EF5" w:rsidRPr="00D52567">
        <w:rPr>
          <w:rFonts w:eastAsia="Times New Roman" w:cstheme="minorHAnsi"/>
          <w:color w:val="111111"/>
          <w:kern w:val="0"/>
          <w:sz w:val="24"/>
          <w:szCs w:val="24"/>
          <w:lang w:eastAsia="de-DE"/>
          <w14:ligatures w14:val="none"/>
        </w:rPr>
        <w:br/>
      </w:r>
      <w:r w:rsidR="00D52567" w:rsidRPr="51162DB2">
        <w:rPr>
          <w:rFonts w:eastAsia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="00722219" w:rsidRPr="51162DB2">
        <w:rPr>
          <w:rFonts w:eastAsia="Times New Roman"/>
          <w:kern w:val="0"/>
          <w:sz w:val="24"/>
          <w:szCs w:val="24"/>
          <w:lang w:eastAsia="de-DE"/>
          <w14:ligatures w14:val="none"/>
        </w:rPr>
        <w:t>Verwaltung der Gemeinschafts-Anlagen und -Flächen</w:t>
      </w:r>
      <w:r w:rsidR="00D52567" w:rsidRPr="51162DB2">
        <w:rPr>
          <w:rFonts w:eastAsia="Times New Roman"/>
          <w:color w:val="4472C4" w:themeColor="accent1"/>
          <w:kern w:val="0"/>
          <w:sz w:val="24"/>
          <w:szCs w:val="24"/>
          <w:lang w:eastAsia="de-DE"/>
          <w14:ligatures w14:val="none"/>
        </w:rPr>
        <w:t xml:space="preserve"> </w:t>
      </w:r>
      <w:r w:rsidR="00D52567"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ist von einem „</w:t>
      </w:r>
      <w:r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Verwalter</w:t>
      </w:r>
      <w:r w:rsidR="00D52567"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“ vorzunehmen. Er</w:t>
      </w:r>
      <w:r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 ist ein Fremdorgan und wird zwingend </w:t>
      </w:r>
      <w:r w:rsidR="00D52567"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 xml:space="preserve">von der Eigentümergemeinschaft </w:t>
      </w:r>
      <w:r w:rsidRPr="51162DB2">
        <w:rPr>
          <w:rFonts w:eastAsia="Times New Roman"/>
          <w:color w:val="111111"/>
          <w:kern w:val="0"/>
          <w:sz w:val="24"/>
          <w:szCs w:val="24"/>
          <w:lang w:eastAsia="de-DE"/>
          <w14:ligatures w14:val="none"/>
        </w:rPr>
        <w:t>bestellt.</w:t>
      </w:r>
    </w:p>
    <w:p w14:paraId="37B81516" w14:textId="781BB5A8" w:rsidR="003D0EF5" w:rsidRPr="00D52567" w:rsidRDefault="00BC40C3" w:rsidP="00DB7CC2">
      <w:pPr>
        <w:tabs>
          <w:tab w:val="left" w:pos="335"/>
        </w:tabs>
        <w:ind w:left="1416"/>
        <w:rPr>
          <w:sz w:val="24"/>
          <w:szCs w:val="24"/>
        </w:rPr>
      </w:pPr>
      <w:r w:rsidRPr="00D52567">
        <w:rPr>
          <w:b/>
          <w:bCs/>
          <w:sz w:val="24"/>
          <w:szCs w:val="24"/>
        </w:rPr>
        <w:t>Revision</w:t>
      </w:r>
      <w:r w:rsidR="00D52567">
        <w:rPr>
          <w:b/>
          <w:bCs/>
          <w:sz w:val="24"/>
          <w:szCs w:val="24"/>
        </w:rPr>
        <w:t>:</w:t>
      </w:r>
      <w:r w:rsidR="00DB7CC2" w:rsidRPr="00D52567">
        <w:rPr>
          <w:b/>
          <w:bCs/>
          <w:sz w:val="24"/>
          <w:szCs w:val="24"/>
        </w:rPr>
        <w:br/>
      </w:r>
      <w:r w:rsidRPr="00D52567">
        <w:rPr>
          <w:b/>
          <w:bCs/>
          <w:sz w:val="24"/>
          <w:szCs w:val="24"/>
        </w:rPr>
        <w:t xml:space="preserve">   </w:t>
      </w:r>
      <w:r w:rsidR="003D0EF5" w:rsidRPr="00D52567">
        <w:rPr>
          <w:b/>
          <w:bCs/>
          <w:sz w:val="24"/>
          <w:szCs w:val="24"/>
        </w:rPr>
        <w:br/>
      </w:r>
      <w:r w:rsidR="003D0EF5" w:rsidRPr="00D52567">
        <w:rPr>
          <w:sz w:val="24"/>
          <w:szCs w:val="24"/>
        </w:rPr>
        <w:t xml:space="preserve">Von der Eigentümerversammlung werden 2 </w:t>
      </w:r>
      <w:r w:rsidR="00B039CC">
        <w:rPr>
          <w:sz w:val="24"/>
          <w:szCs w:val="24"/>
        </w:rPr>
        <w:t>Verwaltungsbeiräte</w:t>
      </w:r>
      <w:r w:rsidR="003D0EF5" w:rsidRPr="00D52567">
        <w:rPr>
          <w:sz w:val="24"/>
          <w:szCs w:val="24"/>
        </w:rPr>
        <w:t xml:space="preserve"> gewählt. </w:t>
      </w:r>
      <w:r w:rsidR="003D0EF5" w:rsidRPr="00D52567">
        <w:rPr>
          <w:sz w:val="24"/>
          <w:szCs w:val="24"/>
        </w:rPr>
        <w:br/>
        <w:t xml:space="preserve">Die </w:t>
      </w:r>
      <w:r w:rsidR="00B039CC">
        <w:rPr>
          <w:sz w:val="24"/>
          <w:szCs w:val="24"/>
        </w:rPr>
        <w:t>Verwaltungsbeiräte</w:t>
      </w:r>
      <w:r w:rsidR="003D0EF5" w:rsidRPr="00D52567">
        <w:rPr>
          <w:sz w:val="24"/>
          <w:szCs w:val="24"/>
        </w:rPr>
        <w:t xml:space="preserve"> sind verpflichtet und jederzeit berechtigt, die Rechnungsbelege, die Eintragungen im Kassenbuch und das Vermögen der Eigentümergemeinschaft nach freiem Ermessen jährlich mindestens einmal - </w:t>
      </w:r>
      <w:r w:rsidR="003D0EF5" w:rsidRPr="00D52567">
        <w:rPr>
          <w:sz w:val="24"/>
          <w:szCs w:val="24"/>
        </w:rPr>
        <w:lastRenderedPageBreak/>
        <w:t>zu prüfen. Am Schluss des Rechnungsjahres obliegt ihnen eine ordnungsgemäße Überprüfung des gesamten Rechnungswesens des</w:t>
      </w:r>
      <w:r w:rsidR="003D0EF5" w:rsidRPr="00D52567">
        <w:rPr>
          <w:spacing w:val="-7"/>
          <w:sz w:val="24"/>
          <w:szCs w:val="24"/>
        </w:rPr>
        <w:t xml:space="preserve"> </w:t>
      </w:r>
      <w:r w:rsidR="003D0EF5" w:rsidRPr="00D52567">
        <w:rPr>
          <w:sz w:val="24"/>
          <w:szCs w:val="24"/>
        </w:rPr>
        <w:t>V</w:t>
      </w:r>
      <w:r w:rsidR="00DB7CC2" w:rsidRPr="00D52567">
        <w:rPr>
          <w:sz w:val="24"/>
          <w:szCs w:val="24"/>
        </w:rPr>
        <w:t>erwalters</w:t>
      </w:r>
      <w:r w:rsidR="003D0EF5" w:rsidRPr="00D52567">
        <w:rPr>
          <w:sz w:val="24"/>
          <w:szCs w:val="24"/>
        </w:rPr>
        <w:t>.</w:t>
      </w:r>
    </w:p>
    <w:p w14:paraId="0A8C26B5" w14:textId="16E171F5" w:rsidR="00763BCB" w:rsidRDefault="003D0EF5" w:rsidP="00DB7CC2">
      <w:pPr>
        <w:tabs>
          <w:tab w:val="left" w:pos="335"/>
        </w:tabs>
        <w:ind w:left="1416"/>
        <w:rPr>
          <w:sz w:val="24"/>
          <w:szCs w:val="24"/>
        </w:rPr>
      </w:pPr>
      <w:r w:rsidRPr="00D52567">
        <w:rPr>
          <w:sz w:val="24"/>
          <w:szCs w:val="24"/>
        </w:rPr>
        <w:t>Über jede Prüfung ist eine Niederschrift aufzunehmen, die dem V</w:t>
      </w:r>
      <w:r w:rsidR="00DB7CC2" w:rsidRPr="00D52567">
        <w:rPr>
          <w:sz w:val="24"/>
          <w:szCs w:val="24"/>
        </w:rPr>
        <w:t>erwalter</w:t>
      </w:r>
      <w:r w:rsidRPr="00D52567">
        <w:rPr>
          <w:sz w:val="24"/>
          <w:szCs w:val="24"/>
        </w:rPr>
        <w:t xml:space="preserve"> zu übergeben ist. Die </w:t>
      </w:r>
      <w:r w:rsidR="00B039CC">
        <w:rPr>
          <w:sz w:val="24"/>
          <w:szCs w:val="24"/>
        </w:rPr>
        <w:t>Verwaltungsbeiräte</w:t>
      </w:r>
      <w:r w:rsidRPr="00D52567">
        <w:rPr>
          <w:sz w:val="24"/>
          <w:szCs w:val="24"/>
        </w:rPr>
        <w:t xml:space="preserve"> erstatten in der </w:t>
      </w:r>
      <w:r w:rsidR="00DB7CC2" w:rsidRPr="00D52567">
        <w:rPr>
          <w:sz w:val="24"/>
          <w:szCs w:val="24"/>
        </w:rPr>
        <w:t>Eigentümer</w:t>
      </w:r>
      <w:r w:rsidRPr="00D52567">
        <w:rPr>
          <w:sz w:val="24"/>
          <w:szCs w:val="24"/>
        </w:rPr>
        <w:t>versammlung Bericht. Dieser bildet die Grundlage für die</w:t>
      </w:r>
      <w:r w:rsidR="00DB7CC2" w:rsidRPr="00D52567">
        <w:rPr>
          <w:sz w:val="24"/>
          <w:szCs w:val="24"/>
        </w:rPr>
        <w:t xml:space="preserve"> </w:t>
      </w:r>
      <w:r w:rsidR="00BC40C3" w:rsidRPr="00D52567">
        <w:rPr>
          <w:sz w:val="24"/>
          <w:szCs w:val="24"/>
        </w:rPr>
        <w:t>Entlastung des V</w:t>
      </w:r>
      <w:r w:rsidR="00D52567" w:rsidRPr="00D52567">
        <w:rPr>
          <w:sz w:val="24"/>
          <w:szCs w:val="24"/>
        </w:rPr>
        <w:t>erwalters</w:t>
      </w:r>
      <w:r w:rsidR="00BC40C3" w:rsidRPr="00D52567">
        <w:rPr>
          <w:sz w:val="24"/>
          <w:szCs w:val="24"/>
        </w:rPr>
        <w:t xml:space="preserve"> in der</w:t>
      </w:r>
      <w:r w:rsidR="00BC40C3" w:rsidRPr="00D52567">
        <w:rPr>
          <w:spacing w:val="-6"/>
          <w:sz w:val="24"/>
          <w:szCs w:val="24"/>
        </w:rPr>
        <w:t xml:space="preserve"> </w:t>
      </w:r>
      <w:r w:rsidR="00D52567" w:rsidRPr="00D52567">
        <w:rPr>
          <w:sz w:val="24"/>
          <w:szCs w:val="24"/>
        </w:rPr>
        <w:t>Eigentümer</w:t>
      </w:r>
      <w:r w:rsidR="00BC40C3" w:rsidRPr="00D52567">
        <w:rPr>
          <w:sz w:val="24"/>
          <w:szCs w:val="24"/>
        </w:rPr>
        <w:t>versammlung.</w:t>
      </w:r>
    </w:p>
    <w:p w14:paraId="7E138DCA" w14:textId="77777777" w:rsidR="00763BCB" w:rsidRDefault="00763BCB" w:rsidP="00DB7CC2">
      <w:pPr>
        <w:tabs>
          <w:tab w:val="left" w:pos="335"/>
        </w:tabs>
        <w:ind w:left="1416"/>
        <w:rPr>
          <w:sz w:val="24"/>
          <w:szCs w:val="24"/>
        </w:rPr>
      </w:pPr>
    </w:p>
    <w:p w14:paraId="045B5FF4" w14:textId="77777777" w:rsidR="00763BCB" w:rsidRDefault="00763BCB" w:rsidP="00DB7CC2">
      <w:pPr>
        <w:tabs>
          <w:tab w:val="left" w:pos="335"/>
        </w:tabs>
        <w:ind w:left="1416"/>
        <w:rPr>
          <w:sz w:val="24"/>
          <w:szCs w:val="24"/>
        </w:rPr>
      </w:pPr>
    </w:p>
    <w:p w14:paraId="0B6318EE" w14:textId="77777777" w:rsidR="00763BCB" w:rsidRDefault="00763BCB" w:rsidP="00DB7CC2">
      <w:pPr>
        <w:tabs>
          <w:tab w:val="left" w:pos="335"/>
        </w:tabs>
        <w:ind w:left="1416"/>
        <w:rPr>
          <w:sz w:val="24"/>
          <w:szCs w:val="24"/>
        </w:rPr>
      </w:pPr>
    </w:p>
    <w:p w14:paraId="1D4D3BA1" w14:textId="35AC423A" w:rsidR="00143305" w:rsidRDefault="00143305" w:rsidP="0067613E">
      <w:pPr>
        <w:tabs>
          <w:tab w:val="left" w:pos="335"/>
        </w:tabs>
        <w:rPr>
          <w:sz w:val="24"/>
          <w:szCs w:val="24"/>
        </w:rPr>
      </w:pPr>
      <w:r w:rsidRPr="00143305">
        <w:rPr>
          <w:b/>
          <w:bCs/>
          <w:sz w:val="24"/>
          <w:szCs w:val="24"/>
          <w:u w:val="single"/>
        </w:rPr>
        <w:t>Anlage</w:t>
      </w:r>
      <w:r w:rsidR="0067613E">
        <w:rPr>
          <w:b/>
          <w:bCs/>
          <w:sz w:val="24"/>
          <w:szCs w:val="24"/>
          <w:u w:val="single"/>
        </w:rPr>
        <w:t xml:space="preserve">: </w:t>
      </w:r>
      <w:r w:rsidR="0067613E" w:rsidRPr="0067613E">
        <w:rPr>
          <w:b/>
          <w:bCs/>
          <w:sz w:val="24"/>
          <w:szCs w:val="24"/>
        </w:rPr>
        <w:t>Seite</w:t>
      </w:r>
      <w:r w:rsidR="0067613E">
        <w:rPr>
          <w:b/>
          <w:bCs/>
          <w:sz w:val="24"/>
          <w:szCs w:val="24"/>
        </w:rPr>
        <w:t xml:space="preserve"> 3</w:t>
      </w:r>
      <w:r>
        <w:rPr>
          <w:sz w:val="24"/>
          <w:szCs w:val="24"/>
        </w:rPr>
        <w:t xml:space="preserve"> Lageplan</w:t>
      </w:r>
    </w:p>
    <w:p w14:paraId="49E55CF9" w14:textId="0E81C21D" w:rsidR="0044119E" w:rsidRDefault="00143305" w:rsidP="00B64808">
      <w:pPr>
        <w:tabs>
          <w:tab w:val="left" w:pos="33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7F39AB0" wp14:editId="63BEAA9B">
            <wp:extent cx="6743065" cy="8662987"/>
            <wp:effectExtent l="0" t="0" r="635" b="5080"/>
            <wp:docPr id="150015490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08" cy="866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119E" w:rsidSect="00B64808"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679C" w14:textId="77777777" w:rsidR="00752037" w:rsidRDefault="00752037" w:rsidP="00D52567">
      <w:r>
        <w:separator/>
      </w:r>
    </w:p>
  </w:endnote>
  <w:endnote w:type="continuationSeparator" w:id="0">
    <w:p w14:paraId="49E83DD0" w14:textId="77777777" w:rsidR="00752037" w:rsidRDefault="00752037" w:rsidP="00D5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147323"/>
      <w:docPartObj>
        <w:docPartGallery w:val="Page Numbers (Bottom of Page)"/>
        <w:docPartUnique/>
      </w:docPartObj>
    </w:sdtPr>
    <w:sdtContent>
      <w:p w14:paraId="3F52F81E" w14:textId="3B3A1859" w:rsidR="00173A86" w:rsidRDefault="00173A86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6DB206F" wp14:editId="521117E8">
                  <wp:extent cx="5467350" cy="45085"/>
                  <wp:effectExtent l="9525" t="9525" r="0" b="2540"/>
                  <wp:docPr id="709786979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2AF720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D0571A2" w14:textId="019EB7DB" w:rsidR="00173A86" w:rsidRDefault="00173A8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r w:rsidR="00763BCB">
          <w:t>3</w:t>
        </w:r>
      </w:p>
    </w:sdtContent>
  </w:sdt>
  <w:p w14:paraId="7ACA27D9" w14:textId="471AB694" w:rsidR="00D52567" w:rsidRPr="00D52567" w:rsidRDefault="00D52567" w:rsidP="00D525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CE5E" w14:textId="77777777" w:rsidR="00752037" w:rsidRDefault="00752037" w:rsidP="00D52567">
      <w:r>
        <w:separator/>
      </w:r>
    </w:p>
  </w:footnote>
  <w:footnote w:type="continuationSeparator" w:id="0">
    <w:p w14:paraId="3D7772EB" w14:textId="77777777" w:rsidR="00752037" w:rsidRDefault="00752037" w:rsidP="00D5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3AEE"/>
    <w:multiLevelType w:val="hybridMultilevel"/>
    <w:tmpl w:val="0DB2C5C4"/>
    <w:lvl w:ilvl="0" w:tplc="80F6D668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1" w:tplc="FF6ED2EC">
      <w:numFmt w:val="bullet"/>
      <w:lvlText w:val="•"/>
      <w:lvlJc w:val="left"/>
      <w:pPr>
        <w:ind w:left="1036" w:hanging="219"/>
      </w:pPr>
      <w:rPr>
        <w:rFonts w:hint="default"/>
        <w:lang w:val="de-DE" w:eastAsia="de-DE" w:bidi="de-DE"/>
      </w:rPr>
    </w:lvl>
    <w:lvl w:ilvl="2" w:tplc="30D0F51A">
      <w:numFmt w:val="bullet"/>
      <w:lvlText w:val="•"/>
      <w:lvlJc w:val="left"/>
      <w:pPr>
        <w:ind w:left="1953" w:hanging="219"/>
      </w:pPr>
      <w:rPr>
        <w:rFonts w:hint="default"/>
        <w:lang w:val="de-DE" w:eastAsia="de-DE" w:bidi="de-DE"/>
      </w:rPr>
    </w:lvl>
    <w:lvl w:ilvl="3" w:tplc="6ABE99C2">
      <w:numFmt w:val="bullet"/>
      <w:lvlText w:val="•"/>
      <w:lvlJc w:val="left"/>
      <w:pPr>
        <w:ind w:left="2869" w:hanging="219"/>
      </w:pPr>
      <w:rPr>
        <w:rFonts w:hint="default"/>
        <w:lang w:val="de-DE" w:eastAsia="de-DE" w:bidi="de-DE"/>
      </w:rPr>
    </w:lvl>
    <w:lvl w:ilvl="4" w:tplc="525AC806">
      <w:numFmt w:val="bullet"/>
      <w:lvlText w:val="•"/>
      <w:lvlJc w:val="left"/>
      <w:pPr>
        <w:ind w:left="3786" w:hanging="219"/>
      </w:pPr>
      <w:rPr>
        <w:rFonts w:hint="default"/>
        <w:lang w:val="de-DE" w:eastAsia="de-DE" w:bidi="de-DE"/>
      </w:rPr>
    </w:lvl>
    <w:lvl w:ilvl="5" w:tplc="2B5A865E">
      <w:numFmt w:val="bullet"/>
      <w:lvlText w:val="•"/>
      <w:lvlJc w:val="left"/>
      <w:pPr>
        <w:ind w:left="4703" w:hanging="219"/>
      </w:pPr>
      <w:rPr>
        <w:rFonts w:hint="default"/>
        <w:lang w:val="de-DE" w:eastAsia="de-DE" w:bidi="de-DE"/>
      </w:rPr>
    </w:lvl>
    <w:lvl w:ilvl="6" w:tplc="46E4EEDC">
      <w:numFmt w:val="bullet"/>
      <w:lvlText w:val="•"/>
      <w:lvlJc w:val="left"/>
      <w:pPr>
        <w:ind w:left="5619" w:hanging="219"/>
      </w:pPr>
      <w:rPr>
        <w:rFonts w:hint="default"/>
        <w:lang w:val="de-DE" w:eastAsia="de-DE" w:bidi="de-DE"/>
      </w:rPr>
    </w:lvl>
    <w:lvl w:ilvl="7" w:tplc="0456CAF8">
      <w:numFmt w:val="bullet"/>
      <w:lvlText w:val="•"/>
      <w:lvlJc w:val="left"/>
      <w:pPr>
        <w:ind w:left="6536" w:hanging="219"/>
      </w:pPr>
      <w:rPr>
        <w:rFonts w:hint="default"/>
        <w:lang w:val="de-DE" w:eastAsia="de-DE" w:bidi="de-DE"/>
      </w:rPr>
    </w:lvl>
    <w:lvl w:ilvl="8" w:tplc="2488E504">
      <w:numFmt w:val="bullet"/>
      <w:lvlText w:val="•"/>
      <w:lvlJc w:val="left"/>
      <w:pPr>
        <w:ind w:left="7453" w:hanging="219"/>
      </w:pPr>
      <w:rPr>
        <w:rFonts w:hint="default"/>
        <w:lang w:val="de-DE" w:eastAsia="de-DE" w:bidi="de-DE"/>
      </w:rPr>
    </w:lvl>
  </w:abstractNum>
  <w:abstractNum w:abstractNumId="1" w15:restartNumberingAfterBreak="0">
    <w:nsid w:val="7C5B0EDC"/>
    <w:multiLevelType w:val="multilevel"/>
    <w:tmpl w:val="6FE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784681">
    <w:abstractNumId w:val="1"/>
  </w:num>
  <w:num w:numId="2" w16cid:durableId="183710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A7"/>
    <w:rsid w:val="00012BC9"/>
    <w:rsid w:val="000304E7"/>
    <w:rsid w:val="000314C8"/>
    <w:rsid w:val="00043935"/>
    <w:rsid w:val="00050D27"/>
    <w:rsid w:val="00071ED6"/>
    <w:rsid w:val="0008586E"/>
    <w:rsid w:val="00094615"/>
    <w:rsid w:val="00125CB4"/>
    <w:rsid w:val="00143305"/>
    <w:rsid w:val="001647CA"/>
    <w:rsid w:val="00173A86"/>
    <w:rsid w:val="00204A4E"/>
    <w:rsid w:val="00237F72"/>
    <w:rsid w:val="002D45DF"/>
    <w:rsid w:val="003031D2"/>
    <w:rsid w:val="003108C1"/>
    <w:rsid w:val="0038359F"/>
    <w:rsid w:val="003B41C0"/>
    <w:rsid w:val="003D0EF5"/>
    <w:rsid w:val="0044119E"/>
    <w:rsid w:val="004C6CC4"/>
    <w:rsid w:val="005034A8"/>
    <w:rsid w:val="005512E4"/>
    <w:rsid w:val="00565DFC"/>
    <w:rsid w:val="00583C39"/>
    <w:rsid w:val="006579F4"/>
    <w:rsid w:val="006638D5"/>
    <w:rsid w:val="0067613E"/>
    <w:rsid w:val="006B19C9"/>
    <w:rsid w:val="006D2C77"/>
    <w:rsid w:val="00722219"/>
    <w:rsid w:val="007358D6"/>
    <w:rsid w:val="00752037"/>
    <w:rsid w:val="00763BCB"/>
    <w:rsid w:val="00784B93"/>
    <w:rsid w:val="007B3B9F"/>
    <w:rsid w:val="007C5BE5"/>
    <w:rsid w:val="007E50F7"/>
    <w:rsid w:val="007F1F2F"/>
    <w:rsid w:val="00847012"/>
    <w:rsid w:val="009C6502"/>
    <w:rsid w:val="009E4075"/>
    <w:rsid w:val="009F3EAE"/>
    <w:rsid w:val="00A705A3"/>
    <w:rsid w:val="00A77131"/>
    <w:rsid w:val="00AA2539"/>
    <w:rsid w:val="00AD21C4"/>
    <w:rsid w:val="00AF125D"/>
    <w:rsid w:val="00B027B2"/>
    <w:rsid w:val="00B039CC"/>
    <w:rsid w:val="00B64808"/>
    <w:rsid w:val="00BC40C3"/>
    <w:rsid w:val="00BE0C2B"/>
    <w:rsid w:val="00C0001F"/>
    <w:rsid w:val="00C1176B"/>
    <w:rsid w:val="00C20D0A"/>
    <w:rsid w:val="00C558FA"/>
    <w:rsid w:val="00CE1D2A"/>
    <w:rsid w:val="00CE47DD"/>
    <w:rsid w:val="00CF0798"/>
    <w:rsid w:val="00CF0D40"/>
    <w:rsid w:val="00D52567"/>
    <w:rsid w:val="00DB7CC2"/>
    <w:rsid w:val="00E03EC1"/>
    <w:rsid w:val="00E077C2"/>
    <w:rsid w:val="00E102FF"/>
    <w:rsid w:val="00E873E6"/>
    <w:rsid w:val="00EC1803"/>
    <w:rsid w:val="00F8309C"/>
    <w:rsid w:val="00F83C33"/>
    <w:rsid w:val="00FB19A7"/>
    <w:rsid w:val="3E549DDE"/>
    <w:rsid w:val="511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D0924"/>
  <w15:chartTrackingRefBased/>
  <w15:docId w15:val="{40608B66-16D4-4D38-BEF3-22473E8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BC40C3"/>
    <w:pPr>
      <w:widowControl w:val="0"/>
      <w:autoSpaceDE w:val="0"/>
      <w:autoSpaceDN w:val="0"/>
      <w:ind w:left="116"/>
    </w:pPr>
    <w:rPr>
      <w:rFonts w:ascii="Calibri" w:eastAsia="Calibri" w:hAnsi="Calibri" w:cs="Calibri"/>
      <w:kern w:val="0"/>
      <w:lang w:eastAsia="de-DE" w:bidi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52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567"/>
  </w:style>
  <w:style w:type="paragraph" w:styleId="Fuzeile">
    <w:name w:val="footer"/>
    <w:basedOn w:val="Standard"/>
    <w:link w:val="FuzeileZchn"/>
    <w:uiPriority w:val="99"/>
    <w:unhideWhenUsed/>
    <w:rsid w:val="00D52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Deeg</dc:creator>
  <cp:keywords/>
  <dc:description/>
  <cp:lastModifiedBy>Klaus Deeg</cp:lastModifiedBy>
  <cp:revision>13</cp:revision>
  <cp:lastPrinted>2024-08-25T10:37:00Z</cp:lastPrinted>
  <dcterms:created xsi:type="dcterms:W3CDTF">2024-08-14T04:48:00Z</dcterms:created>
  <dcterms:modified xsi:type="dcterms:W3CDTF">2024-08-25T13:11:00Z</dcterms:modified>
</cp:coreProperties>
</file>